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Default="00EE5D00" w:rsidP="00450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4506EC" w:rsidRPr="00C62B0E" w:rsidRDefault="004506EC" w:rsidP="00450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6507F6" w:rsidRPr="00C62B0E" w:rsidRDefault="006507F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6507F6" w:rsidRDefault="006507F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На отдельных территориях Иркутской области, на которых проведение переписи в общие сроки было затруднено, перепись состоялась в другие сроки – с 15 августа по 14 ноября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4506E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4506E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4506E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4506E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4506E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4506E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4506E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45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4506E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4506EC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 xml:space="preserve">постоянное население). </w:t>
      </w:r>
      <w:r w:rsidRPr="004506EC">
        <w:rPr>
          <w:rFonts w:ascii="Times New Roman" w:hAnsi="Times New Roman" w:cs="Times New Roman"/>
          <w:sz w:val="28"/>
          <w:szCs w:val="28"/>
        </w:rPr>
        <w:t>Только в таблице 1</w:t>
      </w:r>
      <w:r w:rsidR="004506EC" w:rsidRPr="004506EC">
        <w:rPr>
          <w:rFonts w:ascii="Times New Roman" w:hAnsi="Times New Roman" w:cs="Times New Roman"/>
          <w:sz w:val="28"/>
          <w:szCs w:val="28"/>
        </w:rPr>
        <w:t>.1</w:t>
      </w:r>
      <w:r w:rsidRPr="004506EC">
        <w:rPr>
          <w:rFonts w:ascii="Times New Roman" w:hAnsi="Times New Roman" w:cs="Times New Roman"/>
          <w:sz w:val="28"/>
          <w:szCs w:val="28"/>
        </w:rPr>
        <w:t xml:space="preserve"> тома 1 и в</w:t>
      </w:r>
      <w:r w:rsidR="004506EC" w:rsidRPr="004506EC">
        <w:rPr>
          <w:rFonts w:ascii="Times New Roman" w:hAnsi="Times New Roman" w:cs="Times New Roman"/>
          <w:sz w:val="28"/>
          <w:szCs w:val="28"/>
        </w:rPr>
        <w:t xml:space="preserve"> таблицах 6.8-6.10</w:t>
      </w:r>
      <w:r w:rsidR="00266DD1" w:rsidRPr="004506EC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4506EC">
        <w:rPr>
          <w:rFonts w:ascii="Times New Roman" w:hAnsi="Times New Roman" w:cs="Times New Roman"/>
          <w:sz w:val="28"/>
          <w:szCs w:val="28"/>
        </w:rPr>
        <w:t>том</w:t>
      </w:r>
      <w:r w:rsidR="004506EC" w:rsidRPr="004506EC">
        <w:rPr>
          <w:rFonts w:ascii="Times New Roman" w:hAnsi="Times New Roman" w:cs="Times New Roman"/>
          <w:sz w:val="28"/>
          <w:szCs w:val="28"/>
        </w:rPr>
        <w:t>а</w:t>
      </w:r>
      <w:r w:rsidRPr="004506EC">
        <w:rPr>
          <w:rFonts w:ascii="Times New Roman" w:hAnsi="Times New Roman" w:cs="Times New Roman"/>
          <w:sz w:val="28"/>
          <w:szCs w:val="28"/>
        </w:rPr>
        <w:t xml:space="preserve"> 6 приводится численность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характеристика лиц, временно находившихся на дату переписи на территории </w:t>
      </w:r>
      <w:r w:rsidR="004506EC">
        <w:rPr>
          <w:rFonts w:ascii="Times New Roman" w:hAnsi="Times New Roman" w:cs="Times New Roman"/>
          <w:sz w:val="28"/>
          <w:szCs w:val="28"/>
        </w:rPr>
        <w:t>области</w:t>
      </w:r>
      <w:r w:rsidRPr="00223A76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250E9D" w:rsidRDefault="00250E9D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</w:t>
      </w:r>
    </w:p>
    <w:p w:rsidR="00786656" w:rsidRDefault="0078665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20F0E" w:rsidRDefault="00A20F0E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заполня</w:t>
      </w:r>
      <w:r w:rsidR="00F976C2">
        <w:rPr>
          <w:rFonts w:ascii="Times New Roman" w:hAnsi="Times New Roman" w:cs="Times New Roman"/>
          <w:sz w:val="28"/>
          <w:szCs w:val="28"/>
        </w:rPr>
        <w:t>вшихся в целом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76C2">
        <w:rPr>
          <w:rFonts w:ascii="Times New Roman" w:hAnsi="Times New Roman" w:cs="Times New Roman"/>
          <w:sz w:val="28"/>
          <w:szCs w:val="28"/>
        </w:rPr>
        <w:t xml:space="preserve">жилое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F976C2">
        <w:rPr>
          <w:rFonts w:ascii="Times New Roman" w:hAnsi="Times New Roman" w:cs="Times New Roman"/>
          <w:sz w:val="28"/>
          <w:szCs w:val="28"/>
        </w:rPr>
        <w:t>, в котором проживают респонденты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9B7" w:rsidRDefault="00A20F0E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</w:t>
      </w:r>
      <w:r w:rsidR="004506EC">
        <w:rPr>
          <w:rFonts w:ascii="Times New Roman" w:hAnsi="Times New Roman" w:cs="Times New Roman"/>
          <w:sz w:val="28"/>
          <w:szCs w:val="28"/>
        </w:rPr>
        <w:t xml:space="preserve">е 11.1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19D">
        <w:rPr>
          <w:rFonts w:ascii="Times New Roman" w:hAnsi="Times New Roman" w:cs="Times New Roman"/>
          <w:sz w:val="28"/>
          <w:szCs w:val="28"/>
        </w:rPr>
        <w:t xml:space="preserve">на основе ответов на вопрос 1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C419D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DC41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41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419D" w:rsidRPr="00DC419D" w:rsidRDefault="00DC419D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lastRenderedPageBreak/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419D" w:rsidRPr="00DC419D" w:rsidRDefault="00DC419D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«отдельная квартира» – жилое помещение в многоквартирном доме, имеет один лицевой счет для оплаты коммунальных услуг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DC419D" w:rsidRPr="00DC419D" w:rsidRDefault="00DC419D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419D" w:rsidRPr="00DC419D" w:rsidRDefault="00DC419D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DC419D" w:rsidRPr="00DC419D" w:rsidRDefault="00DC419D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 w:rsidR="00A20F0E" w:rsidRDefault="00DC419D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  <w:proofErr w:type="gramEnd"/>
    </w:p>
    <w:p w:rsidR="00255489" w:rsidRDefault="00255489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комнат, общей площади помещения, год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постройки и материал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наружных стен дома</w:t>
      </w:r>
      <w:r w:rsidR="00F976C2">
        <w:rPr>
          <w:rFonts w:ascii="Times New Roman" w:hAnsi="Times New Roman" w:cs="Times New Roman"/>
          <w:sz w:val="28"/>
          <w:szCs w:val="28"/>
        </w:rPr>
        <w:t>,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BC7E19"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 w:rsidR="00F976C2">
        <w:rPr>
          <w:rFonts w:ascii="Times New Roman" w:hAnsi="Times New Roman" w:cs="Times New Roman"/>
          <w:sz w:val="28"/>
          <w:szCs w:val="28"/>
        </w:rPr>
        <w:t>и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собиралась </w:t>
      </w:r>
      <w:r w:rsidR="00F976C2">
        <w:rPr>
          <w:rFonts w:ascii="Times New Roman" w:hAnsi="Times New Roman" w:cs="Times New Roman"/>
          <w:sz w:val="28"/>
          <w:szCs w:val="28"/>
        </w:rPr>
        <w:t>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домохозяйств, проживающ</w:t>
      </w:r>
      <w:r w:rsidR="00F976C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индивидуальных домах, отдельных и коммунальных квартирах.</w:t>
      </w:r>
    </w:p>
    <w:p w:rsidR="00255489" w:rsidRDefault="00DC419D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 w:rsidR="00255489">
        <w:rPr>
          <w:rFonts w:ascii="Times New Roman" w:hAnsi="Times New Roman" w:cs="Times New Roman"/>
          <w:sz w:val="28"/>
          <w:szCs w:val="28"/>
        </w:rPr>
        <w:t xml:space="preserve"> домохозяйством</w:t>
      </w:r>
      <w:r>
        <w:rPr>
          <w:rFonts w:ascii="Times New Roman" w:hAnsi="Times New Roman" w:cs="Times New Roman"/>
          <w:sz w:val="28"/>
          <w:szCs w:val="28"/>
        </w:rPr>
        <w:t>, представленная в таблиц</w:t>
      </w:r>
      <w:r w:rsidR="004506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EC">
        <w:rPr>
          <w:rFonts w:ascii="Times New Roman" w:hAnsi="Times New Roman" w:cs="Times New Roman"/>
          <w:sz w:val="28"/>
          <w:szCs w:val="28"/>
        </w:rPr>
        <w:t>11.3 и 11.6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489">
        <w:rPr>
          <w:rFonts w:ascii="Times New Roman" w:hAnsi="Times New Roman" w:cs="Times New Roman"/>
          <w:sz w:val="28"/>
          <w:szCs w:val="28"/>
        </w:rPr>
        <w:t xml:space="preserve"> получена на основе ответов на вопросы 5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 xml:space="preserve">9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255489">
        <w:rPr>
          <w:rFonts w:ascii="Times New Roman" w:hAnsi="Times New Roman" w:cs="Times New Roman"/>
          <w:sz w:val="28"/>
          <w:szCs w:val="28"/>
        </w:rPr>
        <w:t>формы П.</w:t>
      </w:r>
    </w:p>
    <w:p w:rsidR="00DC419D" w:rsidRDefault="00255489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 w:rsidR="00DC4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0E" w:rsidRDefault="00255489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4506EC">
        <w:rPr>
          <w:rFonts w:ascii="Times New Roman" w:hAnsi="Times New Roman" w:cs="Times New Roman"/>
          <w:sz w:val="28"/>
          <w:szCs w:val="28"/>
        </w:rPr>
        <w:t>11.4</w:t>
      </w:r>
      <w:r>
        <w:rPr>
          <w:rFonts w:ascii="Times New Roman" w:hAnsi="Times New Roman" w:cs="Times New Roman"/>
          <w:sz w:val="28"/>
          <w:szCs w:val="28"/>
        </w:rPr>
        <w:t xml:space="preserve"> приведено распределение частных домохозяйств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 год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387225">
        <w:rPr>
          <w:rFonts w:ascii="Times New Roman" w:hAnsi="Times New Roman" w:cs="Times New Roman"/>
          <w:sz w:val="28"/>
          <w:szCs w:val="28"/>
        </w:rPr>
        <w:t xml:space="preserve"> </w:t>
      </w:r>
      <w:r w:rsidR="00DF075C">
        <w:rPr>
          <w:rFonts w:ascii="Times New Roman" w:hAnsi="Times New Roman" w:cs="Times New Roman"/>
          <w:sz w:val="28"/>
          <w:szCs w:val="28"/>
        </w:rPr>
        <w:t>и материал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наружных стен дом</w:t>
      </w:r>
      <w:r w:rsidR="00F976C2">
        <w:rPr>
          <w:rFonts w:ascii="Times New Roman" w:hAnsi="Times New Roman" w:cs="Times New Roman"/>
          <w:sz w:val="28"/>
          <w:szCs w:val="28"/>
        </w:rPr>
        <w:t>ов на основе ответов на вопросы</w:t>
      </w:r>
      <w:r w:rsidR="00F976C2"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 w:rsidR="00F976C2"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 w:rsidR="00DF075C">
        <w:rPr>
          <w:rFonts w:ascii="Times New Roman" w:hAnsi="Times New Roman" w:cs="Times New Roman"/>
          <w:sz w:val="28"/>
          <w:szCs w:val="28"/>
        </w:rPr>
        <w:t>.</w:t>
      </w:r>
    </w:p>
    <w:p w:rsidR="00DF075C" w:rsidRDefault="00F976C2" w:rsidP="004506EC">
      <w:pPr>
        <w:pStyle w:val="Iauiue2"/>
        <w:suppressLineNumbers w:val="0"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При</w:t>
      </w:r>
      <w:r w:rsidR="00DF075C"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="00DF075C" w:rsidRPr="00CB1397">
        <w:rPr>
          <w:sz w:val="28"/>
          <w:szCs w:val="24"/>
        </w:rPr>
        <w:t xml:space="preserve"> </w:t>
      </w:r>
      <w:r w:rsidR="00DF075C" w:rsidRPr="00F976C2">
        <w:rPr>
          <w:b/>
          <w:sz w:val="28"/>
          <w:szCs w:val="24"/>
        </w:rPr>
        <w:t>период</w:t>
      </w:r>
      <w:r w:rsidRPr="00F976C2">
        <w:rPr>
          <w:b/>
          <w:sz w:val="28"/>
          <w:szCs w:val="24"/>
        </w:rPr>
        <w:t>е</w:t>
      </w:r>
      <w:r w:rsidR="00DF075C" w:rsidRPr="00F976C2">
        <w:rPr>
          <w:b/>
          <w:sz w:val="28"/>
          <w:szCs w:val="24"/>
        </w:rPr>
        <w:t xml:space="preserve"> постройки дома</w:t>
      </w:r>
      <w:r w:rsidR="00387225">
        <w:rPr>
          <w:sz w:val="28"/>
          <w:szCs w:val="24"/>
        </w:rPr>
        <w:t xml:space="preserve"> </w:t>
      </w:r>
      <w:r w:rsidR="00DF075C" w:rsidRPr="00CB1397">
        <w:rPr>
          <w:sz w:val="28"/>
          <w:szCs w:val="24"/>
        </w:rPr>
        <w:t>учитыва</w:t>
      </w:r>
      <w:r w:rsidR="00DF075C">
        <w:rPr>
          <w:sz w:val="28"/>
          <w:szCs w:val="24"/>
        </w:rPr>
        <w:t>лся</w:t>
      </w:r>
      <w:r w:rsidR="00DF075C" w:rsidRPr="00CB1397">
        <w:rPr>
          <w:sz w:val="28"/>
          <w:szCs w:val="24"/>
        </w:rPr>
        <w:t xml:space="preserve"> год, в</w:t>
      </w:r>
      <w:r w:rsidR="002148CE">
        <w:rPr>
          <w:sz w:val="28"/>
          <w:szCs w:val="24"/>
        </w:rPr>
        <w:t> </w:t>
      </w:r>
      <w:r w:rsidR="00DF075C"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 w:rsidR="00DF075C">
        <w:rPr>
          <w:sz w:val="28"/>
          <w:szCs w:val="24"/>
        </w:rPr>
        <w:t>л</w:t>
      </w:r>
      <w:r w:rsidR="00DF075C" w:rsidRPr="00CB1397">
        <w:rPr>
          <w:sz w:val="28"/>
          <w:szCs w:val="24"/>
        </w:rPr>
        <w:t>ся год первоначальной постройки.</w:t>
      </w:r>
    </w:p>
    <w:p w:rsidR="00BC7E19" w:rsidRPr="00BC7E19" w:rsidRDefault="00F976C2" w:rsidP="004506EC">
      <w:pPr>
        <w:pStyle w:val="Iauiue2"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</w:t>
      </w:r>
      <w:r w:rsidR="00BC7E19" w:rsidRPr="00F976C2">
        <w:rPr>
          <w:b/>
          <w:sz w:val="28"/>
          <w:szCs w:val="24"/>
        </w:rPr>
        <w:t>атериал</w:t>
      </w:r>
      <w:r w:rsidRPr="00F976C2">
        <w:rPr>
          <w:b/>
          <w:sz w:val="28"/>
          <w:szCs w:val="24"/>
        </w:rPr>
        <w:t>е</w:t>
      </w:r>
      <w:r w:rsidR="00BC7E19" w:rsidRPr="00F976C2">
        <w:rPr>
          <w:b/>
          <w:sz w:val="28"/>
          <w:szCs w:val="24"/>
        </w:rPr>
        <w:t xml:space="preserve"> наружных стен</w:t>
      </w:r>
      <w:r w:rsidR="00BC7E19">
        <w:rPr>
          <w:sz w:val="28"/>
          <w:szCs w:val="24"/>
        </w:rPr>
        <w:t xml:space="preserve"> дома </w:t>
      </w:r>
      <w:r>
        <w:rPr>
          <w:sz w:val="28"/>
          <w:szCs w:val="24"/>
        </w:rPr>
        <w:t>респонденты выбирали один из следующих вариантов</w:t>
      </w:r>
      <w:r w:rsidR="00BC7E19">
        <w:rPr>
          <w:sz w:val="28"/>
          <w:szCs w:val="24"/>
        </w:rPr>
        <w:t>:</w:t>
      </w:r>
    </w:p>
    <w:p w:rsidR="00BC7E19" w:rsidRPr="00BC7E19" w:rsidRDefault="00BC7E19" w:rsidP="004506EC">
      <w:pPr>
        <w:pStyle w:val="Iauiue2"/>
        <w:spacing w:line="240" w:lineRule="auto"/>
        <w:rPr>
          <w:sz w:val="28"/>
          <w:szCs w:val="24"/>
        </w:rPr>
      </w:pPr>
      <w:proofErr w:type="gramStart"/>
      <w:r w:rsidRPr="00BC7E19">
        <w:rPr>
          <w:sz w:val="28"/>
          <w:szCs w:val="24"/>
        </w:rPr>
        <w:t>кирпич, камень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  <w:proofErr w:type="gramEnd"/>
    </w:p>
    <w:p w:rsidR="00BC7E19" w:rsidRPr="00BC7E19" w:rsidRDefault="00BC7E19" w:rsidP="004506EC">
      <w:pPr>
        <w:pStyle w:val="Iauiue2"/>
        <w:spacing w:line="240" w:lineRule="auto"/>
        <w:rPr>
          <w:sz w:val="28"/>
          <w:szCs w:val="24"/>
        </w:rPr>
      </w:pPr>
      <w:r w:rsidRPr="00BC7E19">
        <w:rPr>
          <w:sz w:val="28"/>
          <w:szCs w:val="24"/>
        </w:rPr>
        <w:lastRenderedPageBreak/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BC7E19" w:rsidRPr="00BC7E19" w:rsidRDefault="00BC7E19" w:rsidP="004506EC">
      <w:pPr>
        <w:pStyle w:val="Iauiue2"/>
        <w:spacing w:line="240" w:lineRule="auto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BC7E19" w:rsidRPr="00BC7E19" w:rsidRDefault="00BC7E19" w:rsidP="004506EC">
      <w:pPr>
        <w:pStyle w:val="Iauiue2"/>
        <w:spacing w:line="240" w:lineRule="auto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BC7E19" w:rsidRDefault="00BC7E19" w:rsidP="004506EC">
      <w:pPr>
        <w:pStyle w:val="Iauiue2"/>
        <w:spacing w:line="240" w:lineRule="auto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 w:rsidR="002148CE"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 w:rsidR="00F976C2"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 w:rsidR="00F976C2"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 w:rsidR="00F976C2">
        <w:rPr>
          <w:sz w:val="28"/>
          <w:szCs w:val="24"/>
        </w:rPr>
        <w:t>;</w:t>
      </w:r>
    </w:p>
    <w:p w:rsidR="00BC7E19" w:rsidRPr="00BC7E19" w:rsidRDefault="00F976C2" w:rsidP="004506EC">
      <w:pPr>
        <w:pStyle w:val="Iauiue2"/>
        <w:spacing w:line="240" w:lineRule="auto"/>
        <w:rPr>
          <w:sz w:val="28"/>
          <w:szCs w:val="24"/>
        </w:rPr>
      </w:pPr>
      <w:proofErr w:type="gramStart"/>
      <w:r>
        <w:rPr>
          <w:sz w:val="28"/>
          <w:szCs w:val="24"/>
        </w:rPr>
        <w:t>иное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–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 xml:space="preserve"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="00BC7E19" w:rsidRPr="00BC7E19">
        <w:rPr>
          <w:sz w:val="28"/>
          <w:szCs w:val="24"/>
        </w:rPr>
        <w:t>шлакозаливные</w:t>
      </w:r>
      <w:proofErr w:type="spellEnd"/>
      <w:r w:rsidR="00BC7E19" w:rsidRPr="00BC7E19">
        <w:rPr>
          <w:sz w:val="28"/>
          <w:szCs w:val="24"/>
        </w:rPr>
        <w:t xml:space="preserve"> или други</w:t>
      </w:r>
      <w:r w:rsidR="00BC7E19">
        <w:rPr>
          <w:sz w:val="28"/>
          <w:szCs w:val="24"/>
        </w:rPr>
        <w:t>е</w:t>
      </w:r>
      <w:r w:rsidR="00BC7E19" w:rsidRPr="00BC7E19">
        <w:rPr>
          <w:sz w:val="28"/>
          <w:szCs w:val="24"/>
        </w:rPr>
        <w:t xml:space="preserve"> материалов, не перечисленных выше</w:t>
      </w:r>
      <w:r w:rsidR="00BC7E19">
        <w:rPr>
          <w:sz w:val="28"/>
          <w:szCs w:val="24"/>
        </w:rPr>
        <w:t>.</w:t>
      </w:r>
      <w:proofErr w:type="gramEnd"/>
    </w:p>
    <w:p w:rsidR="00DF075C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="00BC7E19"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>жилищ населения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BC7E19"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 w:rsidR="00F976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 xml:space="preserve">приведенные в таблице </w:t>
      </w:r>
      <w:r w:rsidR="004506EC">
        <w:rPr>
          <w:rFonts w:ascii="Times New Roman" w:hAnsi="Times New Roman" w:cs="Times New Roman"/>
          <w:sz w:val="28"/>
          <w:szCs w:val="28"/>
        </w:rPr>
        <w:t>11.5</w:t>
      </w:r>
      <w:r w:rsidR="00F976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</w:t>
      </w:r>
      <w:r w:rsidR="00F97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ответов на вопрос 6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</w:t>
      </w:r>
      <w:r w:rsidR="00F976C2">
        <w:rPr>
          <w:rFonts w:ascii="Times New Roman" w:hAnsi="Times New Roman" w:cs="Times New Roman"/>
          <w:sz w:val="28"/>
          <w:szCs w:val="28"/>
        </w:rPr>
        <w:t>. При ответе на этот вопрос респонденты могли</w:t>
      </w:r>
      <w:proofErr w:type="gramEnd"/>
      <w:r w:rsidR="00F976C2">
        <w:rPr>
          <w:rFonts w:ascii="Times New Roman" w:hAnsi="Times New Roman" w:cs="Times New Roman"/>
          <w:sz w:val="28"/>
          <w:szCs w:val="28"/>
        </w:rPr>
        <w:t xml:space="preserve"> указать все имеющиеся в их жилищах варианты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F976C2">
        <w:rPr>
          <w:rFonts w:ascii="Times New Roman" w:hAnsi="Times New Roman" w:cs="Times New Roman"/>
          <w:sz w:val="28"/>
          <w:szCs w:val="28"/>
        </w:rPr>
        <w:t>приведенного ниже списка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отдельно стоящей кухней) имеется газовая плита (панель), снабжаемая сжиженным (баллонным) газом от коллективных, дворовых, квартальных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  <w:proofErr w:type="gramEnd"/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Отопление: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печное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печью, камином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подается питьевая вода с использованием централизованной системы холодного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 w:rsidR="002148CE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водонагревателей – в жилых помещениях дома имеются специальные водопроводные сети, подающие горячую воду от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(канализация):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ванна, душ, баня, сауна отсутствуют – жилое помещение не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:rsid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интернет через беспроводное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:rsidR="002E1CC6" w:rsidRPr="002E1CC6" w:rsidRDefault="002E1CC6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:rsidR="009C30AD" w:rsidRDefault="00D05358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4506EC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7 приведено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DB0098">
        <w:rPr>
          <w:rFonts w:ascii="Times New Roman" w:hAnsi="Times New Roman" w:cs="Times New Roman"/>
          <w:sz w:val="28"/>
          <w:szCs w:val="28"/>
        </w:rPr>
        <w:t xml:space="preserve"> (вопросы 4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 xml:space="preserve">10 </w:t>
      </w:r>
      <w:r w:rsidR="00724421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B0098">
        <w:rPr>
          <w:rFonts w:ascii="Times New Roman" w:hAnsi="Times New Roman" w:cs="Times New Roman"/>
          <w:sz w:val="28"/>
          <w:szCs w:val="28"/>
        </w:rPr>
        <w:t>формы 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58" w:rsidRPr="00D05358" w:rsidRDefault="00D05358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D05358" w:rsidRPr="00D05358" w:rsidRDefault="00D05358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05358" w:rsidRPr="00D05358" w:rsidRDefault="00D05358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D05358" w:rsidRPr="00D05358" w:rsidRDefault="00D05358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  <w:proofErr w:type="gramEnd"/>
    </w:p>
    <w:p w:rsidR="00D05358" w:rsidRPr="00D05358" w:rsidRDefault="00D05358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D05358" w:rsidRPr="00D05358" w:rsidRDefault="00D05358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D05358" w:rsidRPr="00D05358" w:rsidRDefault="00D05358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D05358" w:rsidRDefault="00D05358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4506EC" w:rsidRDefault="00B92FCA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Pr="00223A76" w:rsidRDefault="00B92FCA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4506EC" w:rsidRDefault="004506EC" w:rsidP="0045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6EC" w:rsidRPr="00F65EE1" w:rsidRDefault="004506EC" w:rsidP="0045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опубликованы по Иркутской области, отдельные -  по городским округам и муниципальным районам. Данные таблицы</w:t>
      </w:r>
      <w:r>
        <w:rPr>
          <w:rFonts w:ascii="Times New Roman" w:hAnsi="Times New Roman" w:cs="Times New Roman"/>
          <w:sz w:val="28"/>
          <w:szCs w:val="28"/>
        </w:rPr>
        <w:t xml:space="preserve"> 11.4 и 11.5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EC">
        <w:rPr>
          <w:rFonts w:ascii="Times New Roman" w:hAnsi="Times New Roman" w:cs="Times New Roman"/>
          <w:sz w:val="28"/>
          <w:szCs w:val="28"/>
        </w:rPr>
        <w:t>по Иркутской области, городским округам, внутригородским округам, муниципальным районам, городским поселениям, центрам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FBA">
        <w:rPr>
          <w:rFonts w:ascii="Times New Roman" w:hAnsi="Times New Roman" w:cs="Times New Roman"/>
          <w:sz w:val="28"/>
          <w:szCs w:val="28"/>
        </w:rPr>
        <w:t xml:space="preserve">для исключения </w:t>
      </w:r>
      <w:r w:rsidRPr="00084FB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идентификации конкретных респондентов по уникальным (отличным от всего населения) </w:t>
      </w:r>
      <w:r>
        <w:rPr>
          <w:rFonts w:ascii="Times New Roman" w:hAnsi="Times New Roman" w:cs="Times New Roman"/>
          <w:sz w:val="28"/>
          <w:szCs w:val="28"/>
        </w:rPr>
        <w:t>сведениям</w:t>
      </w:r>
      <w:r w:rsidRPr="00084FBA">
        <w:rPr>
          <w:rFonts w:ascii="Times New Roman" w:hAnsi="Times New Roman" w:cs="Times New Roman"/>
          <w:sz w:val="28"/>
          <w:szCs w:val="28"/>
        </w:rPr>
        <w:t>, обеспечен</w:t>
      </w:r>
      <w:r>
        <w:rPr>
          <w:rFonts w:ascii="Times New Roman" w:hAnsi="Times New Roman" w:cs="Times New Roman"/>
          <w:sz w:val="28"/>
          <w:szCs w:val="28"/>
        </w:rPr>
        <w:t>ы конфиденциальностью</w:t>
      </w:r>
      <w:r w:rsidRPr="00084FBA">
        <w:rPr>
          <w:rFonts w:ascii="Times New Roman" w:hAnsi="Times New Roman" w:cs="Times New Roman"/>
          <w:sz w:val="28"/>
          <w:szCs w:val="28"/>
        </w:rPr>
        <w:t xml:space="preserve"> данных при значении </w:t>
      </w:r>
      <w:proofErr w:type="spellStart"/>
      <w:r w:rsidRPr="00084FBA">
        <w:rPr>
          <w:rFonts w:ascii="Times New Roman" w:hAnsi="Times New Roman" w:cs="Times New Roman"/>
          <w:sz w:val="28"/>
          <w:szCs w:val="28"/>
        </w:rPr>
        <w:t>графоклетки</w:t>
      </w:r>
      <w:proofErr w:type="spellEnd"/>
      <w:r w:rsidRPr="00084FBA">
        <w:rPr>
          <w:rFonts w:ascii="Times New Roman" w:hAnsi="Times New Roman" w:cs="Times New Roman"/>
          <w:sz w:val="28"/>
          <w:szCs w:val="28"/>
        </w:rPr>
        <w:t xml:space="preserve"> меньше «4»</w:t>
      </w:r>
      <w:r>
        <w:rPr>
          <w:rFonts w:ascii="Times New Roman" w:hAnsi="Times New Roman" w:cs="Times New Roman"/>
          <w:sz w:val="28"/>
          <w:szCs w:val="28"/>
        </w:rPr>
        <w:t xml:space="preserve"> и обозначены знаком «К».  </w:t>
      </w:r>
      <w:r w:rsidRPr="0094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EC" w:rsidRPr="003E50F0" w:rsidRDefault="004506EC" w:rsidP="0045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Отдельно размещены таблицы по коренным малочисленным народам Российской Федерации, проживающим на территории Иркутской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эвенки). Единый перечень коренных малочисленных народов Российской Федерации определен Постановлением Правительства Российской Федерации </w:t>
      </w:r>
      <w:r w:rsidRPr="00E90ED9">
        <w:rPr>
          <w:rFonts w:ascii="Times New Roman" w:hAnsi="Times New Roman" w:cs="Times New Roman"/>
          <w:sz w:val="28"/>
          <w:szCs w:val="28"/>
        </w:rPr>
        <w:t>от 24 марта 2000 г. N 255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0ED9">
        <w:rPr>
          <w:rFonts w:ascii="Times New Roman" w:hAnsi="Times New Roman" w:cs="Times New Roman"/>
          <w:sz w:val="28"/>
          <w:szCs w:val="28"/>
        </w:rPr>
        <w:t xml:space="preserve"> едином перечне </w:t>
      </w:r>
      <w:r>
        <w:rPr>
          <w:rFonts w:ascii="Times New Roman" w:hAnsi="Times New Roman" w:cs="Times New Roman"/>
          <w:sz w:val="28"/>
          <w:szCs w:val="28"/>
        </w:rPr>
        <w:t>коренных малочисленных народов Российской Фе</w:t>
      </w:r>
      <w:r w:rsidRPr="00E90ED9">
        <w:rPr>
          <w:rFonts w:ascii="Times New Roman" w:hAnsi="Times New Roman" w:cs="Times New Roman"/>
          <w:sz w:val="28"/>
          <w:szCs w:val="28"/>
        </w:rPr>
        <w:t>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FCA" w:rsidRDefault="00B92FCA" w:rsidP="004506EC">
      <w:pPr>
        <w:widowControl w:val="0"/>
        <w:spacing w:after="0" w:line="240" w:lineRule="auto"/>
        <w:ind w:firstLine="709"/>
        <w:jc w:val="both"/>
        <w:outlineLvl w:val="1"/>
      </w:pPr>
    </w:p>
    <w:sectPr w:rsidR="00B92FCA" w:rsidSect="004506EC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A6" w:rsidRDefault="002442A6" w:rsidP="0059770F">
      <w:pPr>
        <w:spacing w:after="0" w:line="240" w:lineRule="auto"/>
      </w:pPr>
      <w:r>
        <w:separator/>
      </w:r>
    </w:p>
  </w:endnote>
  <w:endnote w:type="continuationSeparator" w:id="0">
    <w:p w:rsidR="002442A6" w:rsidRDefault="002442A6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A6" w:rsidRDefault="002442A6" w:rsidP="0059770F">
      <w:pPr>
        <w:spacing w:after="0" w:line="240" w:lineRule="auto"/>
      </w:pPr>
      <w:r>
        <w:separator/>
      </w:r>
    </w:p>
  </w:footnote>
  <w:footnote w:type="continuationSeparator" w:id="0">
    <w:p w:rsidR="002442A6" w:rsidRDefault="002442A6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EC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48CE"/>
    <w:rsid w:val="002162A0"/>
    <w:rsid w:val="00220542"/>
    <w:rsid w:val="00223A76"/>
    <w:rsid w:val="002442A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02037"/>
    <w:rsid w:val="004271AB"/>
    <w:rsid w:val="00437D63"/>
    <w:rsid w:val="004506EC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7F6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3038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B0098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72C5-770D-4A11-9E91-9181C450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P38_ManzanovaNU</cp:lastModifiedBy>
  <cp:revision>6</cp:revision>
  <cp:lastPrinted>2022-11-30T08:09:00Z</cp:lastPrinted>
  <dcterms:created xsi:type="dcterms:W3CDTF">2023-01-17T02:27:00Z</dcterms:created>
  <dcterms:modified xsi:type="dcterms:W3CDTF">2023-06-19T02:18:00Z</dcterms:modified>
</cp:coreProperties>
</file>